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auto"/>
          <w:sz w:val="32"/>
          <w:szCs w:val="32"/>
          <w:highlight w:val="none"/>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44"/>
          <w:szCs w:val="44"/>
          <w:highlight w:val="none"/>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仿宋" w:hAnsi="仿宋" w:eastAsia="仿宋" w:cs="仿宋"/>
          <w:color w:val="auto"/>
          <w:sz w:val="32"/>
          <w:szCs w:val="32"/>
          <w:highlight w:val="none"/>
          <w:lang w:val="en-US" w:eastAsia="zh-CN"/>
        </w:rPr>
      </w:pPr>
      <w:bookmarkStart w:id="0" w:name="_GoBack"/>
      <w:bookmarkEnd w:id="0"/>
      <w:r>
        <w:rPr>
          <w:rFonts w:hint="eastAsia" w:ascii="宋体" w:hAnsi="宋体" w:eastAsia="宋体" w:cs="宋体"/>
          <w:b/>
          <w:bCs/>
          <w:color w:val="auto"/>
          <w:sz w:val="44"/>
          <w:szCs w:val="44"/>
          <w:highlight w:val="none"/>
          <w:lang w:val="en-US" w:eastAsia="zh-CN"/>
        </w:rPr>
        <w:t>查档介绍信</w:t>
      </w:r>
      <w:r>
        <w:rPr>
          <w:rFonts w:hint="eastAsia" w:ascii="仿宋" w:hAnsi="仿宋" w:eastAsia="仿宋" w:cs="仿宋"/>
          <w:color w:val="auto"/>
          <w:sz w:val="32"/>
          <w:szCs w:val="32"/>
          <w:highlight w:val="none"/>
          <w:lang w:val="en-US" w:eastAsia="zh-CN"/>
        </w:rPr>
        <w:t>（模版，仅供参考）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auto"/>
          <w:sz w:val="32"/>
          <w:szCs w:val="32"/>
          <w:highlight w:val="none"/>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黄埔</w:t>
      </w:r>
      <w:r>
        <w:rPr>
          <w:rFonts w:hint="eastAsia" w:ascii="仿宋" w:hAnsi="仿宋" w:eastAsia="仿宋" w:cs="仿宋"/>
          <w:color w:val="auto"/>
          <w:sz w:val="32"/>
          <w:szCs w:val="32"/>
          <w:highlight w:val="none"/>
          <w:lang w:val="en-US" w:eastAsia="zh-CN"/>
        </w:rPr>
        <w:t>区国家档案馆：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因</w:t>
      </w:r>
      <w:r>
        <w:rPr>
          <w:rFonts w:hint="eastAsia" w:ascii="仿宋" w:hAnsi="仿宋" w:eastAsia="仿宋" w:cs="Times New Roman"/>
          <w:color w:val="auto"/>
          <w:sz w:val="32"/>
          <w:szCs w:val="32"/>
          <w:highlight w:val="none"/>
          <w:u w:val="single"/>
          <w:lang w:val="en-US" w:eastAsia="zh-CN"/>
        </w:rPr>
        <w:t xml:space="preserve">                               </w:t>
      </w:r>
      <w:r>
        <w:rPr>
          <w:rFonts w:hint="eastAsia" w:ascii="仿宋" w:hAnsi="仿宋" w:eastAsia="仿宋"/>
          <w:color w:val="auto"/>
          <w:sz w:val="32"/>
          <w:szCs w:val="32"/>
          <w:highlight w:val="none"/>
        </w:rPr>
        <w:t>需要</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查档目的</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兹介绍</w:t>
      </w:r>
      <w:r>
        <w:rPr>
          <w:rFonts w:hint="eastAsia" w:ascii="仿宋" w:hAnsi="仿宋" w:eastAsia="仿宋"/>
          <w:i w:val="0"/>
          <w:iCs w:val="0"/>
          <w:color w:val="auto"/>
          <w:sz w:val="32"/>
          <w:szCs w:val="32"/>
          <w:highlight w:val="none"/>
          <w:u w:val="single"/>
          <w:lang w:val="en-US" w:eastAsia="zh-CN"/>
        </w:rPr>
        <w:t>（</w:t>
      </w:r>
      <w:r>
        <w:rPr>
          <w:rFonts w:hint="eastAsia" w:ascii="仿宋" w:hAnsi="仿宋" w:eastAsia="仿宋"/>
          <w:i w:val="0"/>
          <w:iCs w:val="0"/>
          <w:strike w:val="0"/>
          <w:dstrike w:val="0"/>
          <w:color w:val="auto"/>
          <w:sz w:val="32"/>
          <w:szCs w:val="32"/>
          <w:highlight w:val="none"/>
          <w:u w:val="single"/>
        </w:rPr>
        <w:t>我单位</w:t>
      </w:r>
      <w:r>
        <w:rPr>
          <w:rFonts w:hint="eastAsia" w:ascii="仿宋" w:hAnsi="仿宋" w:eastAsia="仿宋"/>
          <w:i w:val="0"/>
          <w:iCs w:val="0"/>
          <w:strike w:val="0"/>
          <w:dstrike w:val="0"/>
          <w:color w:val="auto"/>
          <w:sz w:val="32"/>
          <w:szCs w:val="32"/>
          <w:highlight w:val="none"/>
          <w:u w:val="single"/>
          <w:lang w:eastAsia="zh-CN"/>
        </w:rPr>
        <w:t>）</w:t>
      </w:r>
      <w:r>
        <w:rPr>
          <w:rFonts w:hint="eastAsia" w:ascii="仿宋" w:hAnsi="仿宋" w:eastAsia="仿宋" w:cs="Times New Roman"/>
          <w:color w:val="auto"/>
          <w:sz w:val="32"/>
          <w:szCs w:val="32"/>
          <w:highlight w:val="none"/>
          <w:u w:val="single"/>
          <w:lang w:val="en-US" w:eastAsia="zh-CN"/>
        </w:rPr>
        <w:t xml:space="preserve">              </w:t>
      </w:r>
      <w:r>
        <w:rPr>
          <w:rFonts w:hint="eastAsia" w:ascii="仿宋" w:hAnsi="仿宋" w:eastAsia="仿宋" w:cs="Times New Roman"/>
          <w:color w:val="auto"/>
          <w:sz w:val="32"/>
          <w:szCs w:val="32"/>
          <w:highlight w:val="none"/>
          <w:u w:val="none"/>
          <w:lang w:val="en-US" w:eastAsia="zh-CN"/>
        </w:rPr>
        <w:t>（姓名），</w:t>
      </w:r>
      <w:r>
        <w:rPr>
          <w:rFonts w:hint="eastAsia" w:ascii="仿宋" w:hAnsi="仿宋" w:eastAsia="仿宋"/>
          <w:color w:val="auto"/>
          <w:sz w:val="32"/>
          <w:szCs w:val="32"/>
          <w:highlight w:val="none"/>
        </w:rPr>
        <w:t>身份证</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工作证</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号码：</w:t>
      </w:r>
      <w:r>
        <w:rPr>
          <w:rFonts w:hint="eastAsia" w:ascii="仿宋" w:hAnsi="仿宋" w:eastAsia="仿宋" w:cs="Times New Roman"/>
          <w:color w:val="auto"/>
          <w:sz w:val="32"/>
          <w:szCs w:val="32"/>
          <w:highlight w:val="none"/>
          <w:u w:val="single"/>
          <w:lang w:val="en-US" w:eastAsia="zh-CN"/>
        </w:rPr>
        <w:t xml:space="preserve">                      </w:t>
      </w:r>
      <w:r>
        <w:rPr>
          <w:rFonts w:hint="eastAsia" w:ascii="仿宋" w:hAnsi="仿宋" w:eastAsia="仿宋"/>
          <w:color w:val="auto"/>
          <w:sz w:val="32"/>
          <w:szCs w:val="32"/>
          <w:highlight w:val="none"/>
        </w:rPr>
        <w:t>等</w:t>
      </w:r>
      <w:r>
        <w:rPr>
          <w:rFonts w:hint="eastAsia" w:ascii="仿宋" w:hAnsi="仿宋" w:eastAsia="仿宋" w:cs="Times New Roman"/>
          <w:color w:val="auto"/>
          <w:sz w:val="32"/>
          <w:szCs w:val="32"/>
          <w:highlight w:val="none"/>
          <w:u w:val="single"/>
          <w:lang w:val="en-US" w:eastAsia="zh-CN"/>
        </w:rPr>
        <w:t xml:space="preserve">    </w:t>
      </w:r>
      <w:r>
        <w:rPr>
          <w:rFonts w:hint="eastAsia" w:ascii="仿宋" w:hAnsi="仿宋" w:eastAsia="仿宋"/>
          <w:color w:val="auto"/>
          <w:sz w:val="32"/>
          <w:szCs w:val="32"/>
          <w:highlight w:val="none"/>
        </w:rPr>
        <w:t>人前往你馆查阅</w:t>
      </w:r>
      <w:r>
        <w:rPr>
          <w:rFonts w:hint="eastAsia" w:ascii="仿宋" w:hAnsi="仿宋" w:eastAsia="仿宋"/>
          <w:color w:val="auto"/>
          <w:sz w:val="32"/>
          <w:szCs w:val="32"/>
          <w:highlight w:val="none"/>
          <w:lang w:val="en-US" w:eastAsia="zh-CN"/>
        </w:rPr>
        <w:t>利用（全宗号：</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lang w:val="en-US" w:eastAsia="zh-CN"/>
        </w:rPr>
        <w:t>，全宗名称：</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u w:val="none"/>
          <w:lang w:val="en-US" w:eastAsia="zh-CN"/>
        </w:rPr>
        <w:t>）</w:t>
      </w:r>
      <w:r>
        <w:rPr>
          <w:rFonts w:hint="eastAsia" w:ascii="仿宋" w:hAnsi="仿宋" w:eastAsia="仿宋"/>
          <w:color w:val="auto"/>
          <w:sz w:val="32"/>
          <w:szCs w:val="32"/>
          <w:highlight w:val="none"/>
        </w:rPr>
        <w:t>关于</w:t>
      </w:r>
      <w:r>
        <w:rPr>
          <w:rFonts w:hint="eastAsia" w:ascii="仿宋" w:hAnsi="仿宋" w:eastAsia="仿宋" w:cs="Times New Roman"/>
          <w:color w:val="auto"/>
          <w:sz w:val="32"/>
          <w:szCs w:val="32"/>
          <w:highlight w:val="none"/>
          <w:u w:val="single"/>
          <w:lang w:val="en-US" w:eastAsia="zh-CN"/>
        </w:rPr>
        <w:t xml:space="preserve">                                         </w:t>
      </w:r>
      <w:r>
        <w:rPr>
          <w:rFonts w:hint="eastAsia" w:ascii="仿宋" w:hAnsi="仿宋" w:eastAsia="仿宋"/>
          <w:color w:val="auto"/>
          <w:sz w:val="32"/>
          <w:szCs w:val="32"/>
          <w:highlight w:val="none"/>
        </w:rPr>
        <w:t>的档案</w:t>
      </w:r>
      <w:r>
        <w:rPr>
          <w:rFonts w:hint="eastAsia" w:ascii="仿宋" w:hAnsi="仿宋" w:eastAsia="仿宋" w:cs="仿宋"/>
          <w:color w:val="auto"/>
          <w:sz w:val="32"/>
          <w:szCs w:val="32"/>
          <w:highlight w:val="none"/>
          <w:lang w:val="en-US" w:eastAsia="zh-CN"/>
        </w:rPr>
        <w:t>（请勾选：□仅文件正文 □包括文件呈批过程、附件等完整材料），</w:t>
      </w:r>
      <w:r>
        <w:rPr>
          <w:rFonts w:hint="eastAsia" w:ascii="仿宋" w:hAnsi="仿宋" w:eastAsia="仿宋"/>
          <w:color w:val="auto"/>
          <w:sz w:val="32"/>
          <w:szCs w:val="32"/>
          <w:highlight w:val="none"/>
          <w:lang w:val="en-US" w:eastAsia="zh-CN"/>
        </w:rPr>
        <w:t>利用方式为（请勾选：</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 xml:space="preserve">阅览 </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 xml:space="preserve">摘录 </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复制），</w:t>
      </w:r>
      <w:r>
        <w:rPr>
          <w:rFonts w:hint="eastAsia" w:ascii="仿宋" w:hAnsi="仿宋" w:eastAsia="仿宋"/>
          <w:color w:val="auto"/>
          <w:sz w:val="32"/>
          <w:szCs w:val="32"/>
          <w:highlight w:val="none"/>
        </w:rPr>
        <w:t>查档内容或范围详见附件。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请</w:t>
      </w:r>
      <w:r>
        <w:rPr>
          <w:rFonts w:hint="eastAsia" w:ascii="仿宋" w:hAnsi="仿宋" w:eastAsia="仿宋"/>
          <w:color w:val="auto"/>
          <w:sz w:val="32"/>
          <w:szCs w:val="32"/>
          <w:highlight w:val="none"/>
          <w:lang w:val="en-US" w:eastAsia="zh-CN"/>
        </w:rPr>
        <w:t>予以</w:t>
      </w:r>
      <w:r>
        <w:rPr>
          <w:rFonts w:hint="eastAsia" w:ascii="仿宋" w:hAnsi="仿宋" w:eastAsia="仿宋"/>
          <w:color w:val="auto"/>
          <w:sz w:val="32"/>
          <w:szCs w:val="32"/>
          <w:highlight w:val="none"/>
        </w:rPr>
        <w:t>接洽</w:t>
      </w:r>
      <w:r>
        <w:rPr>
          <w:rFonts w:hint="eastAsia" w:ascii="仿宋" w:hAnsi="仿宋" w:eastAsia="仿宋"/>
          <w:color w:val="auto"/>
          <w:sz w:val="32"/>
          <w:szCs w:val="32"/>
          <w:highlight w:val="none"/>
          <w:lang w:val="en-US" w:eastAsia="zh-CN"/>
        </w:rPr>
        <w:t>并协助办理为盼</w:t>
      </w:r>
      <w:r>
        <w:rPr>
          <w:rFonts w:hint="eastAsia" w:ascii="仿宋" w:hAnsi="仿宋" w:eastAsia="仿宋"/>
          <w:color w:val="auto"/>
          <w:sz w:val="32"/>
          <w:szCs w:val="32"/>
          <w:highlight w:val="none"/>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olor w:val="auto"/>
          <w:sz w:val="32"/>
          <w:szCs w:val="32"/>
          <w:highlight w:val="none"/>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附件：查档内容明细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olor w:val="auto"/>
          <w:sz w:val="32"/>
          <w:szCs w:val="32"/>
          <w:highlight w:val="none"/>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rPr>
        <w:t>　　　　　　　　　　　　　　　　</w:t>
      </w:r>
      <w:r>
        <w:rPr>
          <w:rFonts w:hint="eastAsia" w:ascii="仿宋" w:hAnsi="仿宋" w:eastAsia="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单位公章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年  月  日</w:t>
      </w:r>
    </w:p>
    <w:p>
      <w:pPr>
        <w:pStyle w:val="4"/>
        <w:keepNext w:val="0"/>
        <w:keepLines w:val="0"/>
        <w:pageBreakBefore w:val="0"/>
        <w:widowControl/>
        <w:kinsoku/>
        <w:wordWrap/>
        <w:overflowPunct/>
        <w:topLinePunct w:val="0"/>
        <w:autoSpaceDE/>
        <w:autoSpaceDN/>
        <w:bidi w:val="0"/>
        <w:adjustRightInd/>
        <w:snapToGrid/>
        <w:spacing w:line="240" w:lineRule="auto"/>
        <w:ind w:firstLine="142"/>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（联系人：      </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联系电话：           ）</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（备注：本模版由查档单位出具，用于该单位介绍查档经办人来区国家档案馆申请查阅利用已进馆档案。）</w:t>
      </w:r>
    </w:p>
    <w:p>
      <w:pPr>
        <w:pStyle w:val="4"/>
        <w:keepNext w:val="0"/>
        <w:keepLines w:val="0"/>
        <w:pageBreakBefore w:val="0"/>
        <w:kinsoku/>
        <w:wordWrap/>
        <w:overflowPunct/>
        <w:topLinePunct w:val="0"/>
        <w:autoSpaceDE/>
        <w:autoSpaceDN/>
        <w:bidi w:val="0"/>
        <w:adjustRightInd/>
        <w:snapToGrid/>
        <w:jc w:val="both"/>
        <w:textAlignment w:val="auto"/>
        <w:rPr>
          <w:rFonts w:ascii="仿宋" w:hAnsi="仿宋" w:eastAsia="仿宋" w:cs="Times New Roman"/>
          <w:color w:val="auto"/>
          <w:sz w:val="32"/>
          <w:szCs w:val="32"/>
          <w:highlight w:val="none"/>
        </w:rPr>
      </w:pPr>
      <w:r>
        <w:rPr>
          <w:rFonts w:hint="eastAsia" w:ascii="仿宋" w:hAnsi="仿宋" w:eastAsia="仿宋"/>
          <w:color w:val="auto"/>
          <w:sz w:val="32"/>
          <w:szCs w:val="32"/>
          <w:highlight w:val="none"/>
          <w:lang w:val="en-US" w:eastAsia="zh-CN"/>
        </w:rPr>
        <w:t>附件</w:t>
      </w:r>
      <w:r>
        <w:rPr>
          <w:rFonts w:hint="eastAsia" w:ascii="仿宋" w:hAnsi="仿宋" w:eastAsia="仿宋"/>
          <w:color w:val="auto"/>
          <w:sz w:val="32"/>
          <w:szCs w:val="32"/>
          <w:highlight w:val="none"/>
        </w:rPr>
        <w:t>：</w:t>
      </w:r>
    </w:p>
    <w:p>
      <w:pPr>
        <w:pStyle w:val="4"/>
        <w:keepNext w:val="0"/>
        <w:keepLines w:val="0"/>
        <w:pageBreakBefore w:val="0"/>
        <w:kinsoku/>
        <w:wordWrap/>
        <w:overflowPunct/>
        <w:topLinePunct w:val="0"/>
        <w:autoSpaceDE/>
        <w:autoSpaceDN/>
        <w:bidi w:val="0"/>
        <w:adjustRightInd/>
        <w:snapToGrid/>
        <w:jc w:val="center"/>
        <w:textAlignment w:val="auto"/>
        <w:rPr>
          <w:rFonts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查档内容明细</w:t>
      </w:r>
    </w:p>
    <w:tbl>
      <w:tblPr>
        <w:tblStyle w:val="6"/>
        <w:tblW w:w="9235"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36"/>
        <w:gridCol w:w="992"/>
        <w:gridCol w:w="1276"/>
        <w:gridCol w:w="935"/>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全宗号</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年度</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保管期限</w:t>
            </w:r>
            <w:r>
              <w:rPr>
                <w:rFonts w:hint="eastAsia" w:ascii="宋体" w:hAnsi="宋体" w:eastAsia="宋体" w:cs="宋体"/>
                <w:color w:val="auto"/>
                <w:sz w:val="24"/>
                <w:szCs w:val="24"/>
                <w:highlight w:val="none"/>
                <w:lang w:val="en-US" w:eastAsia="zh-CN"/>
              </w:rPr>
              <w:t>/目录号</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卷号</w:t>
            </w:r>
          </w:p>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s="宋体"/>
                <w:color w:val="auto"/>
                <w:sz w:val="24"/>
                <w:szCs w:val="24"/>
                <w:highlight w:val="none"/>
              </w:rPr>
            </w:pPr>
            <w:r>
              <w:rPr>
                <w:rFonts w:cs="楷体" w:asciiTheme="minorEastAsia" w:hAnsiTheme="minorEastAsia" w:eastAsiaTheme="minorEastAsia"/>
                <w:color w:val="auto"/>
                <w:sz w:val="24"/>
                <w:szCs w:val="24"/>
                <w:highlight w:val="none"/>
              </w:rPr>
              <w:t>/</w:t>
            </w:r>
            <w:r>
              <w:rPr>
                <w:rFonts w:hint="eastAsia" w:cs="楷体" w:asciiTheme="minorEastAsia" w:hAnsiTheme="minorEastAsia" w:eastAsiaTheme="minorEastAsia"/>
                <w:color w:val="auto"/>
                <w:sz w:val="24"/>
                <w:szCs w:val="24"/>
                <w:highlight w:val="none"/>
              </w:rPr>
              <w:t>件号</w:t>
            </w: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题名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文号</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pacing w:val="-17"/>
                <w:kern w:val="2"/>
                <w:sz w:val="21"/>
                <w:szCs w:val="21"/>
                <w:highlight w:val="none"/>
                <w:vertAlign w:val="baseline"/>
                <w:lang w:val="en-US" w:eastAsia="zh-CN" w:bidi="ar-SA"/>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color w:val="auto"/>
                <w:sz w:val="28"/>
                <w:szCs w:val="28"/>
                <w:highlight w:val="none"/>
              </w:rPr>
            </w:pPr>
          </w:p>
        </w:tc>
        <w:tc>
          <w:tcPr>
            <w:tcW w:w="4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rPr>
                <w:color w:val="auto"/>
                <w:sz w:val="28"/>
                <w:szCs w:val="28"/>
                <w:highlight w:val="none"/>
              </w:rPr>
            </w:pPr>
          </w:p>
        </w:tc>
      </w:tr>
    </w:tbl>
    <w:p>
      <w:pPr>
        <w:keepNext w:val="0"/>
        <w:keepLines w:val="0"/>
        <w:pageBreakBefore w:val="0"/>
        <w:kinsoku/>
        <w:wordWrap/>
        <w:overflowPunct/>
        <w:topLinePunct w:val="0"/>
        <w:autoSpaceDE/>
        <w:autoSpaceDN/>
        <w:bidi w:val="0"/>
        <w:adjustRightInd/>
        <w:snapToGrid/>
        <w:textAlignment w:val="auto"/>
      </w:pPr>
    </w:p>
    <w:sectPr>
      <w:footerReference r:id="rId3" w:type="default"/>
      <w:pgSz w:w="11906" w:h="16838"/>
      <w:pgMar w:top="1440" w:right="1701" w:bottom="1440"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F6201"/>
    <w:rsid w:val="05B16FE4"/>
    <w:rsid w:val="0ABF6201"/>
    <w:rsid w:val="19B863E0"/>
    <w:rsid w:val="2F3E004B"/>
    <w:rsid w:val="2FAF6975"/>
    <w:rsid w:val="57B75A23"/>
    <w:rsid w:val="62D6745D"/>
    <w:rsid w:val="6AA7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2"/>
    <w:basedOn w:val="1"/>
    <w:next w:val="1"/>
    <w:qFormat/>
    <w:uiPriority w:val="0"/>
    <w:pPr>
      <w:spacing w:line="600" w:lineRule="exact"/>
      <w:ind w:left="420" w:leftChars="200" w:firstLine="819" w:firstLineChars="200"/>
    </w:pPr>
    <w:rPr>
      <w:rFonts w:ascii="Calibri" w:hAnsi="Calibri" w:eastAsia="宋体" w:cs="Times New Roman"/>
      <w:lang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2024-11-01T08:16:00Z</dcterms:created>
  <dc:creator>HP</dc:creator>
  <cp:lastModifiedBy>HP</cp:lastModifiedBy>
  <dcterms:modified xsi:type="dcterms:W3CDTF">2024-11-01T09:24:36Z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91A99244C5804130A9F16412C3CCF82F</vt:lpwstr>
  </property>
</Properties>
</file>